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E347" w14:textId="2823E6C0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BCCDAC" w14:textId="77777777" w:rsidR="00D876AF" w:rsidRDefault="00D876AF" w:rsidP="00637794"/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3904"/>
        <w:gridCol w:w="2080"/>
        <w:gridCol w:w="1919"/>
        <w:gridCol w:w="2177"/>
        <w:gridCol w:w="2160"/>
        <w:gridCol w:w="2160"/>
      </w:tblGrid>
      <w:tr w:rsidR="0098371E" w14:paraId="1E8FBD15" w14:textId="50CC0627" w:rsidTr="0098371E">
        <w:tc>
          <w:tcPr>
            <w:tcW w:w="1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BD625" w14:textId="77777777" w:rsidR="0098371E" w:rsidRDefault="0098371E">
            <w:pPr>
              <w:jc w:val="center"/>
              <w:rPr>
                <w:rFonts w:cstheme="minorBidi"/>
                <w:b/>
              </w:rPr>
            </w:pPr>
          </w:p>
          <w:p w14:paraId="363328E7" w14:textId="77777777" w:rsidR="0098371E" w:rsidRDefault="0098371E" w:rsidP="00156334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End of Year Listing of Hospital Net Assets (HB 321)</w:t>
            </w:r>
          </w:p>
          <w:p w14:paraId="3E14EF71" w14:textId="77777777" w:rsidR="0098371E" w:rsidRDefault="0098371E">
            <w:pPr>
              <w:jc w:val="center"/>
              <w:rPr>
                <w:b/>
              </w:rPr>
            </w:pPr>
          </w:p>
        </w:tc>
      </w:tr>
      <w:tr w:rsidR="0098371E" w14:paraId="1E80B298" w14:textId="4432A3C2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3F17D9" w14:textId="6C309152" w:rsidR="0098371E" w:rsidRDefault="0098371E" w:rsidP="0098371E">
            <w:pPr>
              <w:rPr>
                <w:rFonts w:cstheme="minorBid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EA3659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11A514D" w14:textId="0B4A77FF" w:rsidR="0098371E" w:rsidRPr="001C7D27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01C7D27">
              <w:rPr>
                <w:rFonts w:cstheme="minorBidi"/>
                <w:b/>
                <w:bCs/>
                <w:sz w:val="22"/>
                <w:szCs w:val="22"/>
              </w:rPr>
              <w:t>Unrestricted</w:t>
            </w:r>
            <w:r>
              <w:rPr>
                <w:rFonts w:cstheme="minorBidi"/>
                <w:b/>
                <w:bCs/>
                <w:sz w:val="22"/>
                <w:szCs w:val="22"/>
              </w:rPr>
              <w:t xml:space="preserve"> Net </w:t>
            </w:r>
            <w:r w:rsidRPr="001C7D27">
              <w:rPr>
                <w:rFonts w:cstheme="minorBidi"/>
                <w:b/>
                <w:bCs/>
                <w:sz w:val="22"/>
                <w:szCs w:val="22"/>
              </w:rPr>
              <w:t>Assets</w:t>
            </w:r>
            <w:r>
              <w:rPr>
                <w:rFonts w:cstheme="minorBidi"/>
                <w:b/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ADE03E" w14:textId="08E52ED5" w:rsidR="0098371E" w:rsidRPr="001C7D27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  <w:r w:rsidRPr="001C7D27">
              <w:rPr>
                <w:b/>
                <w:bCs/>
                <w:sz w:val="22"/>
                <w:szCs w:val="22"/>
              </w:rPr>
              <w:t>Restricted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–  </w:t>
            </w:r>
            <w:r w:rsidRPr="001C7D27">
              <w:rPr>
                <w:b/>
                <w:bCs/>
                <w:sz w:val="22"/>
                <w:szCs w:val="22"/>
              </w:rPr>
              <w:t>Expendable</w:t>
            </w:r>
            <w:proofErr w:type="gramEnd"/>
            <w:r w:rsidRPr="001C7D2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Net </w:t>
            </w:r>
            <w:r w:rsidRPr="001C7D27">
              <w:rPr>
                <w:b/>
                <w:bCs/>
                <w:sz w:val="22"/>
                <w:szCs w:val="22"/>
              </w:rPr>
              <w:t>Assets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b/>
                <w:bCs/>
                <w:sz w:val="22"/>
                <w:szCs w:val="22"/>
              </w:rPr>
              <w:t>$)*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DBCE87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Restricted – </w:t>
            </w:r>
          </w:p>
          <w:p w14:paraId="01F500B0" w14:textId="5B42578D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Non-Expendable Net Assets (</w:t>
            </w:r>
            <w:proofErr w:type="gramStart"/>
            <w:r>
              <w:rPr>
                <w:b/>
                <w:bCs/>
                <w:sz w:val="22"/>
                <w:szCs w:val="22"/>
              </w:rPr>
              <w:t>$)*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1F83C80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50CC53E" w14:textId="77777777" w:rsidR="0098371E" w:rsidRDefault="0098371E" w:rsidP="0098371E">
            <w:pPr>
              <w:rPr>
                <w:rFonts w:cstheme="minorBidi"/>
                <w:b/>
                <w:bCs/>
                <w:sz w:val="22"/>
                <w:szCs w:val="22"/>
              </w:rPr>
            </w:pPr>
          </w:p>
          <w:p w14:paraId="5EECAFDC" w14:textId="7B35ABCD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 w:rsidRPr="001C7D27">
              <w:rPr>
                <w:rFonts w:cstheme="minorBidi"/>
                <w:b/>
                <w:bCs/>
                <w:sz w:val="22"/>
                <w:szCs w:val="22"/>
              </w:rPr>
              <w:t>Total Net Assets ($)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90BB79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</w:p>
          <w:p w14:paraId="63745970" w14:textId="77777777" w:rsidR="0098371E" w:rsidRDefault="0098371E" w:rsidP="0098371E">
            <w:pPr>
              <w:rPr>
                <w:b/>
                <w:bCs/>
                <w:sz w:val="22"/>
                <w:szCs w:val="22"/>
              </w:rPr>
            </w:pPr>
          </w:p>
          <w:p w14:paraId="65C11DEB" w14:textId="2A74F1FE" w:rsidR="0098371E" w:rsidRPr="001C7D27" w:rsidRDefault="0098371E" w:rsidP="009837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 (**)</w:t>
            </w:r>
          </w:p>
        </w:tc>
      </w:tr>
      <w:tr w:rsidR="00527746" w14:paraId="4E3E1AE7" w14:textId="3CA5B569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E5A" w14:textId="43C82A41" w:rsidR="00527746" w:rsidRDefault="00527746" w:rsidP="00527746">
            <w:pPr>
              <w:rPr>
                <w:b/>
              </w:rPr>
            </w:pPr>
            <w:r>
              <w:rPr>
                <w:b/>
              </w:rPr>
              <w:t>Central Georgia Rehabilitation Hospital LLC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332" w14:textId="62674530" w:rsidR="00527746" w:rsidRDefault="00527746" w:rsidP="00527746">
            <w:r>
              <w:t>2,777,411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62B5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907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455" w14:textId="49B069DA" w:rsidR="00527746" w:rsidRDefault="00527746" w:rsidP="00527746">
            <w:r>
              <w:t>2,777,411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C58" w14:textId="77777777" w:rsidR="00527746" w:rsidRDefault="00527746" w:rsidP="00527746"/>
        </w:tc>
      </w:tr>
      <w:tr w:rsidR="00527746" w14:paraId="374B4AD6" w14:textId="30D6A596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00DD302A" w:rsidR="00527746" w:rsidRPr="00E553B0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249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2843" w14:textId="77777777" w:rsidR="00527746" w:rsidRDefault="00527746" w:rsidP="00527746"/>
        </w:tc>
      </w:tr>
      <w:tr w:rsidR="00527746" w14:paraId="70ECDF9E" w14:textId="1C6451B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BA7" w14:textId="408D5F86" w:rsidR="00527746" w:rsidRPr="00E553B0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207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7FB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BE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E9E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009" w14:textId="77777777" w:rsidR="00527746" w:rsidRDefault="00527746" w:rsidP="00527746"/>
        </w:tc>
      </w:tr>
      <w:tr w:rsidR="00527746" w14:paraId="3B615812" w14:textId="51C56F96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829" w14:textId="6C320266" w:rsidR="00527746" w:rsidRPr="00E553B0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CBA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1B4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70D3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8910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0ED" w14:textId="77777777" w:rsidR="00527746" w:rsidRDefault="00527746" w:rsidP="00527746"/>
        </w:tc>
      </w:tr>
      <w:tr w:rsidR="00527746" w14:paraId="4B084D73" w14:textId="7ECE28FE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ACA" w14:textId="691BD7C8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AF3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110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A9EA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167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19E" w14:textId="77777777" w:rsidR="00527746" w:rsidRDefault="00527746" w:rsidP="00527746"/>
        </w:tc>
      </w:tr>
      <w:tr w:rsidR="00527746" w14:paraId="28589A5B" w14:textId="2DD0024A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E5A5" w14:textId="44F43ED9" w:rsidR="00527746" w:rsidRPr="00B52C9A" w:rsidRDefault="00527746" w:rsidP="00527746">
            <w:pPr>
              <w:rPr>
                <w:b/>
                <w:bCs/>
                <w:i/>
                <w:i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910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0FA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2AE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E2E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D32" w14:textId="77777777" w:rsidR="00527746" w:rsidRDefault="00527746" w:rsidP="00527746"/>
        </w:tc>
      </w:tr>
      <w:tr w:rsidR="00527746" w14:paraId="5793D523" w14:textId="08A5289D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AC8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DCA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DC6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208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33A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385" w14:textId="77777777" w:rsidR="00527746" w:rsidRDefault="00527746" w:rsidP="00527746"/>
        </w:tc>
      </w:tr>
      <w:tr w:rsidR="00527746" w14:paraId="1C6F4B5A" w14:textId="6AA66FE7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C8F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3F0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DCC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C42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EF3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1EA" w14:textId="77777777" w:rsidR="00527746" w:rsidRDefault="00527746" w:rsidP="00527746"/>
        </w:tc>
      </w:tr>
      <w:tr w:rsidR="00527746" w14:paraId="4D860875" w14:textId="782A7E2F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8E8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78C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9B3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FAD4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7B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96A" w14:textId="77777777" w:rsidR="00527746" w:rsidRDefault="00527746" w:rsidP="00527746"/>
        </w:tc>
      </w:tr>
      <w:tr w:rsidR="00527746" w14:paraId="28800750" w14:textId="24369032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00C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963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A51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69C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9FEB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99D7" w14:textId="77777777" w:rsidR="00527746" w:rsidRDefault="00527746" w:rsidP="00527746"/>
        </w:tc>
      </w:tr>
      <w:tr w:rsidR="00527746" w14:paraId="40DBDF72" w14:textId="1B88B87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DD6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D6B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352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546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906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552" w14:textId="77777777" w:rsidR="00527746" w:rsidRDefault="00527746" w:rsidP="00527746"/>
        </w:tc>
      </w:tr>
      <w:tr w:rsidR="00527746" w14:paraId="4190C9FE" w14:textId="6C4B154B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BDBA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75D2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652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800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42B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DC7" w14:textId="77777777" w:rsidR="00527746" w:rsidRDefault="00527746" w:rsidP="00527746"/>
        </w:tc>
      </w:tr>
      <w:tr w:rsidR="00527746" w14:paraId="78011172" w14:textId="2C54D4C4" w:rsidTr="0098371E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F7E" w14:textId="77777777" w:rsidR="00527746" w:rsidRDefault="00527746" w:rsidP="00527746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CB3" w14:textId="77777777" w:rsidR="00527746" w:rsidRDefault="00527746" w:rsidP="00527746"/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678" w14:textId="77777777" w:rsidR="00527746" w:rsidRDefault="00527746" w:rsidP="00527746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276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CAC" w14:textId="77777777" w:rsidR="00527746" w:rsidRDefault="00527746" w:rsidP="0052774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2E4" w14:textId="77777777" w:rsidR="00527746" w:rsidRDefault="00527746" w:rsidP="00527746"/>
        </w:tc>
      </w:tr>
      <w:tr w:rsidR="00527746" w14:paraId="7F5767DB" w14:textId="550E6DCD" w:rsidTr="0098371E">
        <w:tc>
          <w:tcPr>
            <w:tcW w:w="1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27EC9" w14:textId="77777777" w:rsidR="00527746" w:rsidRDefault="00527746" w:rsidP="00527746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1926E11A" w14:textId="357EF847" w:rsidR="00527746" w:rsidRDefault="00527746" w:rsidP="00527746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Fiscal Year End _</w:t>
            </w:r>
            <w:proofErr w:type="gramStart"/>
            <w:r>
              <w:rPr>
                <w:rFonts w:cstheme="minorBidi"/>
                <w:sz w:val="16"/>
                <w:szCs w:val="16"/>
              </w:rPr>
              <w:t>2024__</w:t>
            </w:r>
            <w:proofErr w:type="gramEnd"/>
            <w:r>
              <w:rPr>
                <w:rFonts w:cstheme="minorBidi"/>
                <w:sz w:val="16"/>
                <w:szCs w:val="16"/>
              </w:rPr>
              <w:t>________</w:t>
            </w:r>
            <w:proofErr w:type="gramStart"/>
            <w:r>
              <w:rPr>
                <w:rFonts w:cstheme="minorBidi"/>
                <w:sz w:val="16"/>
                <w:szCs w:val="16"/>
              </w:rPr>
              <w:t xml:space="preserve">.  </w:t>
            </w:r>
            <w:proofErr w:type="gramEnd"/>
          </w:p>
          <w:p w14:paraId="0396747F" w14:textId="77777777" w:rsidR="00527746" w:rsidRDefault="00527746" w:rsidP="0052774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List of net assets of the hospital, its parent company, its subsidiaries, and any foundation owned or controlled by the hospital or its parent company as of the </w:t>
            </w:r>
            <w:proofErr w:type="gramStart"/>
            <w:r>
              <w:rPr>
                <w:rFonts w:cstheme="minorBidi"/>
                <w:sz w:val="16"/>
                <w:szCs w:val="16"/>
              </w:rPr>
              <w:t>close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of the most recently completed fiscal year.</w:t>
            </w:r>
          </w:p>
          <w:p w14:paraId="3DFFDBA4" w14:textId="77777777" w:rsidR="00527746" w:rsidRDefault="00527746" w:rsidP="0052774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Restrictions shall include any restrictions on assets to the extent required to </w:t>
            </w:r>
            <w:proofErr w:type="gramStart"/>
            <w:r>
              <w:rPr>
                <w:rFonts w:cstheme="minorBidi"/>
                <w:sz w:val="16"/>
                <w:szCs w:val="16"/>
              </w:rPr>
              <w:t>be reported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under GAAP (</w:t>
            </w:r>
            <w:r w:rsidRPr="00870FEA">
              <w:rPr>
                <w:rFonts w:cstheme="minorBidi"/>
                <w:i/>
                <w:iCs/>
                <w:sz w:val="16"/>
                <w:szCs w:val="16"/>
              </w:rPr>
              <w:t>e.g.,</w:t>
            </w:r>
            <w:r>
              <w:rPr>
                <w:rFonts w:cstheme="minorBid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Bidi"/>
                <w:sz w:val="16"/>
                <w:szCs w:val="16"/>
              </w:rPr>
              <w:t>unrestricted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and restricted net assets)</w:t>
            </w:r>
          </w:p>
          <w:p w14:paraId="1B9A0290" w14:textId="4318260E" w:rsidR="00527746" w:rsidRDefault="00527746" w:rsidP="0052774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(*) Indicate whether temporarily or permanently restricted to the extent required by </w:t>
            </w:r>
            <w:proofErr w:type="gramStart"/>
            <w:r>
              <w:rPr>
                <w:rFonts w:cstheme="minorBidi"/>
                <w:sz w:val="16"/>
                <w:szCs w:val="16"/>
              </w:rPr>
              <w:t>generally accepted</w:t>
            </w:r>
            <w:proofErr w:type="gramEnd"/>
            <w:r>
              <w:rPr>
                <w:rFonts w:cstheme="minorBidi"/>
                <w:sz w:val="16"/>
                <w:szCs w:val="16"/>
              </w:rPr>
              <w:t xml:space="preserve"> accounting principles.</w:t>
            </w:r>
          </w:p>
          <w:p w14:paraId="1078C726" w14:textId="4A843C79" w:rsidR="00527746" w:rsidRDefault="00527746" w:rsidP="00527746">
            <w:pPr>
              <w:pStyle w:val="ListParagraph"/>
              <w:numPr>
                <w:ilvl w:val="0"/>
                <w:numId w:val="1"/>
              </w:numPr>
              <w:ind w:right="164"/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(**) Indicate whether any unrestricted assets are Board designated.</w:t>
            </w:r>
          </w:p>
          <w:p w14:paraId="16D15A94" w14:textId="44671EDF" w:rsidR="00527746" w:rsidRPr="0098371E" w:rsidRDefault="00527746" w:rsidP="0052774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56334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>*</w:t>
            </w:r>
            <w:r w:rsidRPr="00156334">
              <w:rPr>
                <w:sz w:val="16"/>
                <w:szCs w:val="16"/>
              </w:rPr>
              <w:t xml:space="preserve">) The Hospital’s interest in its Foundation shall </w:t>
            </w:r>
            <w:proofErr w:type="gramStart"/>
            <w:r w:rsidRPr="00156334">
              <w:rPr>
                <w:sz w:val="16"/>
                <w:szCs w:val="16"/>
              </w:rPr>
              <w:t>be deducted</w:t>
            </w:r>
            <w:proofErr w:type="gramEnd"/>
            <w:r w:rsidRPr="00156334">
              <w:rPr>
                <w:sz w:val="16"/>
                <w:szCs w:val="16"/>
              </w:rPr>
              <w:t xml:space="preserve"> from the value of the Foundation’s Net Assets.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73DAC" w14:textId="77777777" w:rsidR="00527746" w:rsidRDefault="00527746" w:rsidP="00527746">
            <w:pPr>
              <w:rPr>
                <w:sz w:val="16"/>
                <w:szCs w:val="16"/>
              </w:rPr>
            </w:pPr>
          </w:p>
        </w:tc>
      </w:tr>
    </w:tbl>
    <w:p w14:paraId="25DE28F3" w14:textId="77777777" w:rsidR="00637794" w:rsidRDefault="00637794" w:rsidP="00637794"/>
    <w:p w14:paraId="56D5CBD1" w14:textId="77CC83A7" w:rsidR="00521004" w:rsidRDefault="00D876AF">
      <w:r>
        <w:rPr>
          <w:rFonts w:ascii="Helvetica" w:hAnsi="Helvetica" w:cs="Helvetica"/>
          <w:noProof/>
        </w:rPr>
        <w:drawing>
          <wp:inline distT="0" distB="0" distL="0" distR="0" wp14:anchorId="275A6760" wp14:editId="58A21F2C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818">
        <w:rPr>
          <w:noProof/>
        </w:rPr>
        <w:drawing>
          <wp:inline distT="0" distB="0" distL="0" distR="0" wp14:anchorId="7BE3A223" wp14:editId="5BA588E7">
            <wp:extent cx="673100" cy="368300"/>
            <wp:effectExtent l="0" t="0" r="0" b="0"/>
            <wp:docPr id="1270464028" name="Picture 1" descr="A logo for a hospital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64028" name="Picture 1270464028" descr="A logo for a hospital associ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09DC" w14:textId="77777777" w:rsidR="00D8732B" w:rsidRDefault="00D8732B" w:rsidP="00CE6384">
      <w:r>
        <w:separator/>
      </w:r>
    </w:p>
  </w:endnote>
  <w:endnote w:type="continuationSeparator" w:id="0">
    <w:p w14:paraId="57275FA5" w14:textId="77777777" w:rsidR="00D8732B" w:rsidRDefault="00D8732B" w:rsidP="00CE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9D8A" w14:textId="77777777" w:rsidR="00CE6384" w:rsidRDefault="00CE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80BAF" w14:textId="77777777" w:rsidR="00CE6384" w:rsidRDefault="00CE6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A7D" w14:textId="77777777" w:rsidR="00CE6384" w:rsidRDefault="00CE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8ACC" w14:textId="77777777" w:rsidR="00D8732B" w:rsidRDefault="00D8732B" w:rsidP="00CE6384">
      <w:r>
        <w:separator/>
      </w:r>
    </w:p>
  </w:footnote>
  <w:footnote w:type="continuationSeparator" w:id="0">
    <w:p w14:paraId="2781A7A6" w14:textId="77777777" w:rsidR="00D8732B" w:rsidRDefault="00D8732B" w:rsidP="00CE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72DF" w14:textId="77777777" w:rsidR="00CE6384" w:rsidRDefault="00CE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8BA0" w14:textId="6262F47E" w:rsidR="00CE6384" w:rsidRDefault="00CE6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6697" w14:textId="77777777" w:rsidR="00CE6384" w:rsidRDefault="00CE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45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56334"/>
    <w:rsid w:val="0018161D"/>
    <w:rsid w:val="001A2CCD"/>
    <w:rsid w:val="001C7D27"/>
    <w:rsid w:val="00261326"/>
    <w:rsid w:val="002843EC"/>
    <w:rsid w:val="00453A48"/>
    <w:rsid w:val="00487158"/>
    <w:rsid w:val="00492152"/>
    <w:rsid w:val="00494B99"/>
    <w:rsid w:val="004C4CFC"/>
    <w:rsid w:val="004D74C0"/>
    <w:rsid w:val="00521004"/>
    <w:rsid w:val="00527746"/>
    <w:rsid w:val="00574E1F"/>
    <w:rsid w:val="00583A47"/>
    <w:rsid w:val="005D13CD"/>
    <w:rsid w:val="00637794"/>
    <w:rsid w:val="006F48EB"/>
    <w:rsid w:val="007105CE"/>
    <w:rsid w:val="00734CE0"/>
    <w:rsid w:val="00742818"/>
    <w:rsid w:val="007479BF"/>
    <w:rsid w:val="00774F29"/>
    <w:rsid w:val="00870FEA"/>
    <w:rsid w:val="0098371E"/>
    <w:rsid w:val="009967C7"/>
    <w:rsid w:val="009B5668"/>
    <w:rsid w:val="00A177A7"/>
    <w:rsid w:val="00A4645A"/>
    <w:rsid w:val="00A9652B"/>
    <w:rsid w:val="00AB4AA6"/>
    <w:rsid w:val="00B441F8"/>
    <w:rsid w:val="00B52C9A"/>
    <w:rsid w:val="00C91745"/>
    <w:rsid w:val="00C92432"/>
    <w:rsid w:val="00CE6384"/>
    <w:rsid w:val="00D407B0"/>
    <w:rsid w:val="00D8732B"/>
    <w:rsid w:val="00D876AF"/>
    <w:rsid w:val="00E553B0"/>
    <w:rsid w:val="00E73E62"/>
    <w:rsid w:val="00EB44A2"/>
    <w:rsid w:val="00F039BF"/>
    <w:rsid w:val="00F163D2"/>
    <w:rsid w:val="00F34A66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1CEDA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6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3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6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3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ED66E2D9A0746B73EAE26AA3B9543" ma:contentTypeVersion="18" ma:contentTypeDescription="Create a new document." ma:contentTypeScope="" ma:versionID="300a6130bf8aae7e5f2ed911f5195b2f">
  <xsd:schema xmlns:xsd="http://www.w3.org/2001/XMLSchema" xmlns:xs="http://www.w3.org/2001/XMLSchema" xmlns:p="http://schemas.microsoft.com/office/2006/metadata/properties" xmlns:ns2="7b7593cd-b8c4-4ccf-b71d-297769c72fed" xmlns:ns3="0288e986-0433-4b4c-9a16-24561da26882" targetNamespace="http://schemas.microsoft.com/office/2006/metadata/properties" ma:root="true" ma:fieldsID="5d78d9576d7da272e31504780d42d9e4" ns2:_="" ns3:_="">
    <xsd:import namespace="7b7593cd-b8c4-4ccf-b71d-297769c72fed"/>
    <xsd:import namespace="0288e986-0433-4b4c-9a16-24561da26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93cd-b8c4-4ccf-b71d-297769c72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4f7d3a-9b6b-4af6-bd16-3ee1c15cc6ac}" ma:internalName="TaxCatchAll" ma:showField="CatchAllData" ma:web="7b7593cd-b8c4-4ccf-b71d-297769c72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e986-0433-4b4c-9a16-24561da2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8efed2d-c867-48db-91ae-830cf6716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7593cd-b8c4-4ccf-b71d-297769c72fed">YSATMTENF67X-658109044-48631</_dlc_DocId>
    <_dlc_DocIdUrl xmlns="7b7593cd-b8c4-4ccf-b71d-297769c72fed">
      <Url>https://ghalocal.sharepoint.com/sites/Legal/_layouts/15/DocIdRedir.aspx?ID=YSATMTENF67X-658109044-48631</Url>
      <Description>YSATMTENF67X-658109044-48631</Description>
    </_dlc_DocIdUrl>
    <TaxCatchAll xmlns="7b7593cd-b8c4-4ccf-b71d-297769c72fed" xsi:nil="true"/>
    <lcf76f155ced4ddcb4097134ff3c332f xmlns="0288e986-0433-4b4c-9a16-24561da268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E4C3AD-B554-4350-A497-62AFCB5D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93cd-b8c4-4ccf-b71d-297769c72fed"/>
    <ds:schemaRef ds:uri="0288e986-0433-4b4c-9a16-24561da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167E1-B8EA-4BAF-AF3C-8DBE609F3B7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9DAB12-D7E5-49A0-9226-E90F02ECF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D29F01-5FAA-485E-A8B2-AEF5F6CA8683}">
  <ds:schemaRefs>
    <ds:schemaRef ds:uri="http://schemas.microsoft.com/office/2006/metadata/properties"/>
    <ds:schemaRef ds:uri="http://schemas.microsoft.com/office/infopath/2007/PartnerControls"/>
    <ds:schemaRef ds:uri="7b7593cd-b8c4-4ccf-b71d-297769c72fed"/>
    <ds:schemaRef ds:uri="0288e986-0433-4b4c-9a16-24561da268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Vaughn, Crystal C</cp:lastModifiedBy>
  <cp:revision>2</cp:revision>
  <cp:lastPrinted>2019-07-22T19:29:00Z</cp:lastPrinted>
  <dcterms:created xsi:type="dcterms:W3CDTF">2025-05-15T20:23:00Z</dcterms:created>
  <dcterms:modified xsi:type="dcterms:W3CDTF">2025-05-15T20:23:00Z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0x0101009F4ED66E2D9A0746B73EAE26AA3B9543</vt:lpwstr>
  </property>
  <property fmtid="{D5CDD505-2E9C-101B-9397-08002B2CF9AE}" pid="3" name="Order">
    <vt:r8>4863100</vt:r8>
  </property>
  <property fmtid="{D5CDD505-2E9C-101B-9397-08002B2CF9AE}" pid="4" name="_dlc_DocIdItemGuid">
    <vt:lpwstr>4b270f4c-3556-5ff3-8f50-e68206d67cb0</vt:lpwstr>
  </property>
</Properties>
</file>